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149"/>
        <w:gridCol w:w="6063"/>
      </w:tblGrid>
      <w:tr>
        <w:trPr>
          <w:trHeight w:val="1" w:hRule="atLeast"/>
          <w:jc w:val="left"/>
        </w:trPr>
        <w:tc>
          <w:tcPr>
            <w:tcW w:w="314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ZONE DE POLICE ORNE-THYLE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CONVOCATION</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DU</w:t>
            </w:r>
          </w:p>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22"/>
                <w:shd w:fill="auto" w:val="clear"/>
              </w:rPr>
              <w:t xml:space="preserve">CONSEIL DE POLICE</w:t>
            </w:r>
          </w:p>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Loi du  07.12.1998 organisant les services de police intégrée et selon la nouvelle loi communale.</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Art.87</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Sauf les cas d</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urgence, la convo- cation se fait par écrit et à domicile, au moins sept jours francs avant celui de la réunion; elle contient l’ordre du jour. Ce délai sera toutefois ramené à deux jours francs pour l’application de l’article 90 alinéa 3.</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Art.88</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Le bourgmestre, ou celui qui le remplace, pr</w:t>
            </w:r>
            <w:r>
              <w:rPr>
                <w:rFonts w:ascii="Times New Roman" w:hAnsi="Times New Roman" w:cs="Times New Roman" w:eastAsia="Times New Roman"/>
                <w:color w:val="auto"/>
                <w:spacing w:val="0"/>
                <w:position w:val="0"/>
                <w:sz w:val="16"/>
                <w:shd w:fill="auto" w:val="clear"/>
              </w:rPr>
              <w:t xml:space="preserve">éside le Conseil.</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La séance est ouverte et close par le président.</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Art.90</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Le Conseil ne peut prendre de r</w:t>
            </w:r>
            <w:r>
              <w:rPr>
                <w:rFonts w:ascii="Times New Roman" w:hAnsi="Times New Roman" w:cs="Times New Roman" w:eastAsia="Times New Roman"/>
                <w:color w:val="auto"/>
                <w:spacing w:val="0"/>
                <w:position w:val="0"/>
                <w:sz w:val="16"/>
                <w:shd w:fill="auto" w:val="clear"/>
              </w:rPr>
              <w:t xml:space="preserve">ésolution si la majorité de ses membres en fonction n’est présente.</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Les deuxième et troisième convocations se feront conformément aux règles prescrites par l’article 87, et il sera fait mention si c’est pour la deuxième fois ou pour la troisième que la convocation a lieu; en outre, la troisième convocation rappellera textuellement les deux premières dispositions du présent article.</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Art.97</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Aucun objet </w:t>
            </w:r>
            <w:r>
              <w:rPr>
                <w:rFonts w:ascii="Times New Roman" w:hAnsi="Times New Roman" w:cs="Times New Roman" w:eastAsia="Times New Roman"/>
                <w:color w:val="auto"/>
                <w:spacing w:val="0"/>
                <w:position w:val="0"/>
                <w:sz w:val="16"/>
                <w:shd w:fill="auto" w:val="clear"/>
              </w:rPr>
              <w:t xml:space="preserve">étranger à l’ordre du jour ne peut être mis en discussion, sauf dans les cas d’urgence où le moindre retard pourrait occasionner du danger.</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L’urgence sera déclarée par les deux tiers au moins des membres présents; leurs noms seront insérés au procès-verbal.</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Toute proposition étrangère à l’ordre du jour doit être remise au bourgmestre ou à celui qui le remplace, au moins cinq jours francs avant l’assemblée; elle doit être accompagnée d’un note explicative ou de tout document propre à éclairer le Conseil.</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Art.99</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Les r</w:t>
            </w:r>
            <w:r>
              <w:rPr>
                <w:rFonts w:ascii="Times New Roman" w:hAnsi="Times New Roman" w:cs="Times New Roman" w:eastAsia="Times New Roman"/>
                <w:color w:val="auto"/>
                <w:spacing w:val="0"/>
                <w:position w:val="0"/>
                <w:sz w:val="16"/>
                <w:shd w:fill="auto" w:val="clear"/>
              </w:rPr>
              <w:t xml:space="preserve">ésolutions sont prises à la majorité absolue des suffrages; en cas de partage, la proposition est rejetée.</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Art.100</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Les membres du Conseil votent </w:t>
            </w:r>
            <w:r>
              <w:rPr>
                <w:rFonts w:ascii="Times New Roman" w:hAnsi="Times New Roman" w:cs="Times New Roman" w:eastAsia="Times New Roman"/>
                <w:color w:val="auto"/>
                <w:spacing w:val="0"/>
                <w:position w:val="0"/>
                <w:sz w:val="16"/>
                <w:shd w:fill="auto" w:val="clear"/>
              </w:rPr>
              <w:t xml:space="preserve">à haute voix, excepté lorsqu’il s’agit de la présentation de candidats, nominations aux emplois, révocation ou suspension, lesquelles se font au scrutin secret et également à la majorité absolue des suffrages.</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Le président vote le dernier lorsqu’il est membre du Conseil.</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Art.101</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En cas de nomination ou de pr</w:t>
            </w:r>
            <w:r>
              <w:rPr>
                <w:rFonts w:ascii="Times New Roman" w:hAnsi="Times New Roman" w:cs="Times New Roman" w:eastAsia="Times New Roman"/>
                <w:color w:val="auto"/>
                <w:spacing w:val="0"/>
                <w:position w:val="0"/>
                <w:sz w:val="16"/>
                <w:shd w:fill="auto" w:val="clear"/>
              </w:rPr>
              <w:t xml:space="preserve">ésentation de candidats, si la majorité requise n’est pas obtenue au premier tour de scrutin, il est procédé à un scrutin de ballotage entre les candidats qui ont obtenu le plus grand nombre de voix.</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 cet effet, le président dresse une liste contenant deux fois autant de noms qu’il y a de nominations ou de présentations à faire.</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Les suffrages ne peuvent être donnés qu’aux candidats portés sur cette liste.</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La nomination ou la présentation a lieu à la pluralité des voix. En cas de parité des </w:t>
            </w:r>
          </w:p>
          <w:p>
            <w:pPr>
              <w:tabs>
                <w:tab w:val="left" w:pos="427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Voix</w:t>
            </w:r>
          </w:p>
        </w:tc>
        <w:tc>
          <w:tcPr>
            <w:tcW w:w="60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275" w:leader="none"/>
              </w:tabs>
              <w:spacing w:before="0" w:after="12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4275"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 29 octobre 2019</w:t>
            </w:r>
          </w:p>
          <w:p>
            <w:pPr>
              <w:tabs>
                <w:tab w:val="left" w:pos="4275"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11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Conformément à la Loi du 7 décembre 1998 et de l’art 87, §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/90 de la nouvelle loi communale, nous avons l’honneur de vous convoquer  à la séance du Conseil de police qui aura lieu</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110" w:firstLine="0"/>
              <w:jc w:val="both"/>
              <w:rPr>
                <w:rFonts w:ascii="Times New Roman" w:hAnsi="Times New Roman" w:cs="Times New Roman" w:eastAsia="Times New Roman"/>
                <w:b/>
                <w:color w:val="0000FF"/>
                <w:spacing w:val="0"/>
                <w:position w:val="0"/>
                <w:sz w:val="40"/>
                <w:u w:val="single"/>
                <w:shd w:fill="auto" w:val="clear"/>
              </w:rPr>
            </w:pPr>
            <w:r>
              <w:rPr>
                <w:rFonts w:ascii="Times New Roman" w:hAnsi="Times New Roman" w:cs="Times New Roman" w:eastAsia="Times New Roman"/>
                <w:b/>
                <w:color w:val="0000FF"/>
                <w:spacing w:val="0"/>
                <w:position w:val="0"/>
                <w:sz w:val="40"/>
                <w:u w:val="single"/>
                <w:shd w:fill="auto" w:val="clear"/>
              </w:rPr>
              <w:t xml:space="preserve">le mercredi 6 novembre  2019 </w:t>
            </w:r>
          </w:p>
          <w:p>
            <w:pPr>
              <w:spacing w:before="0" w:after="0" w:line="240"/>
              <w:ind w:right="0" w:left="11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40"/>
                <w:u w:val="single"/>
                <w:shd w:fill="auto" w:val="clear"/>
              </w:rPr>
              <w:t xml:space="preserve">à 20 heures</w:t>
            </w:r>
            <w:r>
              <w:rPr>
                <w:rFonts w:ascii="Times New Roman" w:hAnsi="Times New Roman" w:cs="Times New Roman" w:eastAsia="Times New Roman"/>
                <w:color w:val="0000FF"/>
                <w:spacing w:val="0"/>
                <w:position w:val="0"/>
                <w:sz w:val="22"/>
                <w:shd w:fill="auto" w:val="clear"/>
              </w:rPr>
              <w:t xml:space="preserve"> </w:t>
            </w:r>
            <w:r>
              <w:rPr>
                <w:rFonts w:ascii="Times New Roman" w:hAnsi="Times New Roman" w:cs="Times New Roman" w:eastAsia="Times New Roman"/>
                <w:color w:val="0000FF"/>
                <w:spacing w:val="0"/>
                <w:position w:val="0"/>
                <w:sz w:val="24"/>
                <w:shd w:fill="auto" w:val="clear"/>
              </w:rPr>
              <w:t xml:space="preserve">dans les locaux de la zone de police, rue Edouard Belin, 14 à Mont-Saint-Guibert.</w:t>
            </w:r>
          </w:p>
          <w:p>
            <w:pPr>
              <w:spacing w:before="0" w:after="0" w:line="240"/>
              <w:ind w:right="0" w:left="470" w:firstLine="0"/>
              <w:jc w:val="center"/>
              <w:rPr>
                <w:rFonts w:ascii="Times New Roman" w:hAnsi="Times New Roman" w:cs="Times New Roman" w:eastAsia="Times New Roman"/>
                <w:b/>
                <w:color w:val="auto"/>
                <w:spacing w:val="0"/>
                <w:position w:val="0"/>
                <w:sz w:val="22"/>
                <w:u w:val="single"/>
                <w:shd w:fill="auto" w:val="clear"/>
              </w:rPr>
            </w:pPr>
          </w:p>
          <w:p>
            <w:pPr>
              <w:spacing w:before="0" w:after="0" w:line="240"/>
              <w:ind w:right="0" w:left="470" w:firstLine="0"/>
              <w:jc w:val="center"/>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ORDRE DU JOUR </w:t>
            </w:r>
          </w:p>
          <w:p>
            <w:pPr>
              <w:keepNext w:val="true"/>
              <w:spacing w:before="0" w:after="0" w:line="240"/>
              <w:ind w:right="0" w:left="470" w:firstLine="0"/>
              <w:jc w:val="center"/>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SEANCE PUBLIQUE</w:t>
            </w:r>
          </w:p>
          <w:p>
            <w:pPr>
              <w:keepNext w:val="true"/>
              <w:spacing w:before="0" w:after="0" w:line="240"/>
              <w:ind w:right="0" w:left="470" w:firstLine="0"/>
              <w:jc w:val="both"/>
              <w:rPr>
                <w:rFonts w:ascii="Times New Roman" w:hAnsi="Times New Roman" w:cs="Times New Roman" w:eastAsia="Times New Roman"/>
                <w:color w:val="auto"/>
                <w:spacing w:val="0"/>
                <w:position w:val="0"/>
                <w:sz w:val="22"/>
                <w:u w:val="single"/>
                <w:shd w:fill="auto" w:val="clear"/>
              </w:rPr>
            </w:pPr>
          </w:p>
          <w:p>
            <w:pPr>
              <w:numPr>
                <w:ilvl w:val="0"/>
                <w:numId w:val="1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Approbation du procès-verbal de la séance précédente.</w:t>
            </w:r>
          </w:p>
          <w:p>
            <w:pPr>
              <w:numPr>
                <w:ilvl w:val="0"/>
                <w:numId w:val="1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Comptes 2018. Approbation.</w:t>
            </w:r>
          </w:p>
          <w:p>
            <w:pPr>
              <w:numPr>
                <w:ilvl w:val="0"/>
                <w:numId w:val="1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Modification budgétaire n°1 de l’exercice 2019. Approbation.</w:t>
            </w:r>
          </w:p>
          <w:p>
            <w:pPr>
              <w:numPr>
                <w:ilvl w:val="0"/>
                <w:numId w:val="1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Organisation - Remplacement de la Secrétaire de zone et du Président du Conseil de police en cas d’empêchement.</w:t>
            </w:r>
          </w:p>
          <w:p>
            <w:pPr>
              <w:numPr>
                <w:ilvl w:val="0"/>
                <w:numId w:val="1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Patrimoine - Acquisition logiciel d’archivage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Mode de passation du march</w:t>
            </w:r>
            <w:r>
              <w:rPr>
                <w:rFonts w:ascii="Times New Roman" w:hAnsi="Times New Roman" w:cs="Times New Roman" w:eastAsia="Times New Roman"/>
                <w:color w:val="auto"/>
                <w:spacing w:val="0"/>
                <w:position w:val="0"/>
                <w:sz w:val="24"/>
                <w:shd w:fill="auto" w:val="clear"/>
              </w:rPr>
              <w:t xml:space="preserve">é et approbation du cahier spécial des charges.</w:t>
            </w:r>
          </w:p>
          <w:p>
            <w:pPr>
              <w:numPr>
                <w:ilvl w:val="0"/>
                <w:numId w:val="1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Patrimoine - Remplacement véhicule PEUGEOT XRQ-842. </w:t>
            </w:r>
          </w:p>
          <w:p>
            <w:pPr>
              <w:spacing w:before="0" w:after="0" w:line="264"/>
              <w:ind w:right="0" w:left="360" w:firstLine="0"/>
              <w:jc w:val="both"/>
              <w:rPr>
                <w:rFonts w:ascii="Times New Roman" w:hAnsi="Times New Roman" w:cs="Times New Roman" w:eastAsia="Times New Roman"/>
                <w:color w:val="auto"/>
                <w:spacing w:val="0"/>
                <w:position w:val="0"/>
                <w:sz w:val="22"/>
                <w:shd w:fill="auto" w:val="clear"/>
              </w:rPr>
            </w:pPr>
          </w:p>
          <w:p>
            <w:pPr>
              <w:spacing w:before="0" w:after="0" w:line="264"/>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 Ordonnance :</w:t>
            </w:r>
          </w:p>
          <w:p>
            <w:pPr>
              <w:spacing w:before="0" w:after="0" w:line="240"/>
              <w:ind w:right="0" w:left="-8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Président PO du Conseil de Police</w:t>
            </w:r>
          </w:p>
          <w:p>
            <w:pPr>
              <w:spacing w:before="0" w:after="0" w:line="240"/>
              <w:ind w:right="0" w:left="47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7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7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ab/>
              <w:tab/>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Emmanuel BURTON</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